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13" w:firstLineChars="10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昌泺（聊城）智能制造有限公司</w:t>
      </w:r>
    </w:p>
    <w:p>
      <w:pPr>
        <w:keepNext w:val="0"/>
        <w:keepLines w:val="0"/>
        <w:widowControl/>
        <w:suppressLineNumbers w:val="0"/>
        <w:ind w:firstLine="2891" w:firstLineChars="900"/>
        <w:jc w:val="left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公开寻源|诚邀优质供应商携手同行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52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F1115"/>
          <w:spacing w:val="2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F1115"/>
          <w:spacing w:val="23"/>
          <w:sz w:val="28"/>
          <w:szCs w:val="28"/>
          <w:shd w:val="clear" w:fill="FFFFFF"/>
        </w:rPr>
        <w:t>为优化供应链，</w:t>
      </w:r>
      <w:r>
        <w:rPr>
          <w:rFonts w:hint="eastAsia" w:ascii="宋体" w:hAnsi="宋体" w:eastAsia="宋体" w:cs="宋体"/>
          <w:i w:val="0"/>
          <w:caps w:val="0"/>
          <w:color w:val="0F1115"/>
          <w:spacing w:val="23"/>
          <w:sz w:val="28"/>
          <w:szCs w:val="28"/>
          <w:shd w:val="clear" w:fill="FFFFFF"/>
          <w:lang w:val="en-US" w:eastAsia="zh-CN"/>
        </w:rPr>
        <w:t>昌泺（聊城）智能制造有限公司</w:t>
      </w:r>
      <w:r>
        <w:rPr>
          <w:rFonts w:hint="eastAsia" w:ascii="宋体" w:hAnsi="宋体" w:eastAsia="宋体" w:cs="宋体"/>
          <w:i w:val="0"/>
          <w:caps w:val="0"/>
          <w:color w:val="0F1115"/>
          <w:spacing w:val="23"/>
          <w:sz w:val="28"/>
          <w:szCs w:val="28"/>
          <w:shd w:val="clear" w:fill="FFFFFF"/>
        </w:rPr>
        <w:t>现面向社会公开寻源，诚挚邀请以下品类有实力、有资质的优秀供应商与我们联系，共谋发展</w:t>
      </w:r>
      <w:r>
        <w:rPr>
          <w:rFonts w:ascii="微软雅黑" w:hAnsi="微软雅黑" w:eastAsia="微软雅黑" w:cs="微软雅黑"/>
          <w:i w:val="0"/>
          <w:caps w:val="0"/>
          <w:color w:val="0F1115"/>
          <w:spacing w:val="23"/>
          <w:sz w:val="24"/>
          <w:szCs w:val="24"/>
          <w:shd w:val="clear" w:fill="FFFFFF"/>
        </w:rPr>
        <w:t>！</w:t>
      </w:r>
    </w:p>
    <w:p>
      <w:pPr>
        <w:keepNext w:val="0"/>
        <w:keepLines w:val="0"/>
        <w:widowControl/>
        <w:suppressLineNumbers w:val="0"/>
        <w:jc w:val="left"/>
        <w:rPr>
          <w:color w:val="auto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</w:t>
      </w:r>
      <w:r>
        <w:rPr>
          <w:rStyle w:val="5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本次寻源品类</w:t>
      </w:r>
    </w:p>
    <w:tbl>
      <w:tblPr>
        <w:tblStyle w:val="3"/>
        <w:tblW w:w="107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84"/>
        <w:gridCol w:w="5266"/>
        <w:gridCol w:w="3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产品名称</w:t>
            </w:r>
          </w:p>
        </w:tc>
        <w:tc>
          <w:tcPr>
            <w:tcW w:w="5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牌号/规格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>废钢</w:t>
            </w:r>
          </w:p>
        </w:tc>
        <w:tc>
          <w:tcPr>
            <w:tcW w:w="5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1"/>
                <w:szCs w:val="21"/>
                <w:lang w:val="en-US" w:eastAsia="zh-CN"/>
              </w:rPr>
              <w:t>详见第3页废钢材质要求及验收标准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>王经理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 xml:space="preserve">13969530563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</w:t>
      </w:r>
      <w:r>
        <w:rPr>
          <w:rStyle w:val="5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我们期待这样的您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1.具备合法、有效的营业执照及相关生产/经营资质。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2.拥有稳定的生产能力和可靠的产品质量。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3.具备良好的行业信誉和售后服务能力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 w:bidi="ar"/>
        </w:rPr>
        <w:t>三、参与方式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1.为推进评估流程，请贵司</w:t>
      </w: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  <w:lang w:val="en-US" w:eastAsia="zh-CN"/>
        </w:rPr>
        <w:t>填写</w:t>
      </w: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附件中的《供应商信息调查表》，并完整填写公司基础信息。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2.填写完毕后，请发送至【寻源品类】清单表中对应品类的指定联系人邮箱。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pacing w:val="7"/>
          <w:sz w:val="28"/>
          <w:szCs w:val="28"/>
        </w:rPr>
        <w:t>3.我们收到资料后将进行认真评估，并尽快与符合条件的伙伴联系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填写供应商寻源信息调查表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tbl>
      <w:tblPr>
        <w:tblStyle w:val="3"/>
        <w:tblW w:w="11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2372"/>
        <w:gridCol w:w="1190"/>
        <w:gridCol w:w="1970"/>
        <w:gridCol w:w="1250"/>
        <w:gridCol w:w="1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供应商寻源信息调查表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YLQR-08-345                                                     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一、公司基本情况：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2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公司成立日期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厂房面积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公司固定资产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年销售额（万元）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资金状况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良好/一般/差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公司营业类型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□私营      □国营      □外资       □中外合资       □股份制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公司性质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□制造商    □贸易商    □其它</w:t>
            </w:r>
            <w:r>
              <w:rPr>
                <w:rStyle w:val="7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二、公司组织架构及人员分布情况：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公司组织设置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（填部门名称）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公司总人数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质量人员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2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三、公司生产情况：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公司年生产能力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（吨/公斤）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年生产量（吨/公斤）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公司主要客户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（可附表）</w:t>
            </w:r>
          </w:p>
        </w:tc>
        <w:tc>
          <w:tcPr>
            <w:tcW w:w="875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产品所用材料来源及品牌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公司主要产品及品牌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产品质量标准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□国际标准  □国家标准  □企业标准  □行业标准  □其它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公司主要生产设备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（可附清单）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公司主要检测设备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（可附清单）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国际形势及国家政策（含法律法规）影响程度</w:t>
            </w:r>
          </w:p>
        </w:tc>
        <w:tc>
          <w:tcPr>
            <w:tcW w:w="8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2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四、需提供的资料：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1.公司营业执照；2.公司组织架构图；3.公司所取得的质量体系证书；4.如为代理商需提供授权委托书；5.公司相关资信、资质证书等；6.高新技术、专利证书等。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填表人签字盖章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pPr>
        <w:ind w:firstLine="2891" w:firstLineChars="800"/>
        <w:outlineLvl w:val="0"/>
        <w:rPr>
          <w:rFonts w:hint="default"/>
          <w:b/>
          <w:sz w:val="32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废钢材质要求及验收标准 </w:t>
      </w:r>
    </w:p>
    <w:p>
      <w:pPr>
        <w:rPr>
          <w:rFonts w:hint="eastAsia"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一、</w:t>
      </w:r>
      <w:r>
        <w:rPr>
          <w:rFonts w:hint="eastAsia"/>
          <w:b/>
          <w:bCs/>
          <w:sz w:val="28"/>
        </w:rPr>
        <w:t>废钢按品种分成</w:t>
      </w:r>
      <w:r>
        <w:rPr>
          <w:rFonts w:hint="eastAsia"/>
          <w:b/>
          <w:bCs/>
          <w:sz w:val="28"/>
          <w:highlight w:val="none"/>
          <w:lang w:val="en-US" w:eastAsia="zh-CN"/>
        </w:rPr>
        <w:t>四</w:t>
      </w:r>
      <w:r>
        <w:rPr>
          <w:rFonts w:hint="eastAsia"/>
          <w:b/>
          <w:bCs/>
          <w:sz w:val="28"/>
        </w:rPr>
        <w:t>大类：</w:t>
      </w:r>
    </w:p>
    <w:p>
      <w:pPr>
        <w:rPr>
          <w:rFonts w:hint="default" w:eastAsia="宋体"/>
          <w:sz w:val="28"/>
          <w:highlight w:val="none"/>
          <w:lang w:val="en-US" w:eastAsia="zh-CN"/>
        </w:rPr>
      </w:pP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实心钢板；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花棱钢板；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圆铁饼；</w:t>
      </w:r>
      <w:r>
        <w:rPr>
          <w:rFonts w:hint="eastAsia"/>
          <w:sz w:val="28"/>
          <w:highlight w:val="none"/>
          <w:lang w:val="en-US" w:eastAsia="zh-CN"/>
        </w:rPr>
        <w:t>4低碳废钢。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废钢体积要求</w:t>
      </w:r>
    </w:p>
    <w:p>
      <w:pPr>
        <w:numPr>
          <w:ilvl w:val="0"/>
          <w:numId w:val="0"/>
        </w:num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1.普通废钢</w:t>
      </w:r>
      <w:r>
        <w:rPr>
          <w:rFonts w:hint="eastAsia"/>
          <w:sz w:val="28"/>
        </w:rPr>
        <w:t>钢板轮廓尺寸（对角长度）在80-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00mm范围的，厚度在</w:t>
      </w:r>
      <w:r>
        <w:rPr>
          <w:rFonts w:hint="eastAsia"/>
          <w:color w:val="auto"/>
          <w:sz w:val="28"/>
          <w:highlight w:val="none"/>
          <w:lang w:val="en-US" w:eastAsia="zh-CN"/>
        </w:rPr>
        <w:t>9</w:t>
      </w:r>
      <w:r>
        <w:rPr>
          <w:rFonts w:hint="eastAsia"/>
          <w:color w:val="auto"/>
          <w:sz w:val="28"/>
          <w:highlight w:val="none"/>
        </w:rPr>
        <w:t>-50mm，</w:t>
      </w:r>
      <w:r>
        <w:rPr>
          <w:rFonts w:hint="eastAsia"/>
          <w:sz w:val="28"/>
        </w:rPr>
        <w:t>实心面积≥30%，不需要剪切下料的废钢。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2.普通废钢是</w:t>
      </w:r>
      <w:r>
        <w:rPr>
          <w:rFonts w:hint="eastAsia"/>
          <w:sz w:val="28"/>
        </w:rPr>
        <w:t>钢板冲下来的圆铁饼等下脚料，直径在φ30～φ300mm，厚度≥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mm以上的，不需要剪切下料的圆铁饼等废钢。</w:t>
      </w:r>
    </w:p>
    <w:p>
      <w:pPr>
        <w:rPr>
          <w:rFonts w:hint="eastAsia"/>
          <w:sz w:val="28"/>
        </w:rPr>
      </w:pPr>
      <w:r>
        <w:rPr>
          <w:rFonts w:hint="eastAsia"/>
          <w:b w:val="0"/>
          <w:bCs w:val="0"/>
          <w:sz w:val="28"/>
          <w:highlight w:val="none"/>
          <w:lang w:val="en-US" w:eastAsia="zh-CN"/>
        </w:rPr>
        <w:t>3.</w:t>
      </w:r>
      <w:r>
        <w:rPr>
          <w:rFonts w:hint="eastAsia"/>
          <w:b w:val="0"/>
          <w:bCs w:val="0"/>
          <w:sz w:val="28"/>
          <w:highlight w:val="none"/>
          <w:lang w:eastAsia="zh-CN"/>
        </w:rPr>
        <w:t>低碳废钢块度</w:t>
      </w:r>
      <w:r>
        <w:rPr>
          <w:rFonts w:hint="eastAsia"/>
          <w:b w:val="0"/>
          <w:bCs w:val="0"/>
          <w:sz w:val="28"/>
          <w:highlight w:val="none"/>
          <w:lang w:val="en-US" w:eastAsia="zh-CN"/>
        </w:rPr>
        <w:t>10mm--200mm（最大对角线），且厚度</w:t>
      </w:r>
      <w:r>
        <w:rPr>
          <w:rFonts w:hint="eastAsia" w:ascii="宋体" w:hAnsi="宋体" w:eastAsia="宋体" w:cs="宋体"/>
          <w:b w:val="0"/>
          <w:bCs w:val="0"/>
          <w:sz w:val="28"/>
          <w:highlight w:val="none"/>
          <w:lang w:val="en-US" w:eastAsia="zh-CN"/>
        </w:rPr>
        <w:t>≧</w:t>
      </w:r>
      <w:r>
        <w:rPr>
          <w:rFonts w:hint="eastAsia"/>
          <w:b w:val="0"/>
          <w:bCs w:val="0"/>
          <w:sz w:val="28"/>
          <w:highlight w:val="none"/>
          <w:lang w:val="en-US" w:eastAsia="zh-CN"/>
        </w:rPr>
        <w:t>1mm。</w:t>
      </w:r>
    </w:p>
    <w:p>
      <w:pP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三、废钢</w:t>
      </w:r>
      <w:r>
        <w:rPr>
          <w:rFonts w:hint="eastAsia"/>
          <w:sz w:val="28"/>
          <w:lang w:val="en-US" w:eastAsia="zh-CN"/>
        </w:rPr>
        <w:t>化学成分要求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普通废钢</w:t>
      </w:r>
      <w:r>
        <w:rPr>
          <w:rFonts w:hint="eastAsia"/>
          <w:sz w:val="28"/>
          <w:lang w:val="en-US" w:eastAsia="zh-CN"/>
        </w:rPr>
        <w:t>化学</w:t>
      </w:r>
      <w:r>
        <w:rPr>
          <w:rFonts w:hint="eastAsia"/>
          <w:sz w:val="28"/>
        </w:rPr>
        <w:t>成分要求：</w:t>
      </w:r>
    </w:p>
    <w:tbl>
      <w:tblPr>
        <w:tblStyle w:val="3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58"/>
        <w:gridCol w:w="630"/>
        <w:gridCol w:w="1785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化学成分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含量%</w:t>
            </w:r>
          </w:p>
        </w:tc>
        <w:tc>
          <w:tcPr>
            <w:tcW w:w="630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化学成分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含量%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Bi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0.03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Mo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Si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0.10-0.50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Al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Mn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1.20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Ni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0.05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As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0.006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Zn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0.05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Sn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Cr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0.2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Cu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Ti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0.04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V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Zr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≦</w:t>
            </w:r>
            <w:r>
              <w:rPr>
                <w:rFonts w:hint="eastAsia"/>
                <w:sz w:val="24"/>
              </w:rPr>
              <w:t>0.035</w:t>
            </w:r>
          </w:p>
        </w:tc>
      </w:tr>
    </w:tbl>
    <w:p>
      <w:pPr>
        <w:rPr>
          <w:rFonts w:hint="eastAsia"/>
          <w:b/>
          <w:bCs/>
          <w:sz w:val="28"/>
          <w:highlight w:val="none"/>
        </w:rPr>
      </w:pPr>
      <w:r>
        <w:rPr>
          <w:rFonts w:hint="eastAsia"/>
          <w:b/>
          <w:bCs/>
          <w:sz w:val="28"/>
          <w:highlight w:val="none"/>
        </w:rPr>
        <w:t>低碳废钢</w:t>
      </w:r>
      <w:r>
        <w:rPr>
          <w:rFonts w:hint="eastAsia"/>
          <w:b/>
          <w:bCs/>
          <w:sz w:val="28"/>
          <w:highlight w:val="none"/>
          <w:lang w:eastAsia="zh-CN"/>
        </w:rPr>
        <w:t>（</w:t>
      </w:r>
      <w:r>
        <w:rPr>
          <w:rFonts w:hint="eastAsia"/>
          <w:b/>
          <w:bCs/>
          <w:sz w:val="28"/>
          <w:highlight w:val="none"/>
          <w:lang w:val="en-US" w:eastAsia="zh-CN"/>
        </w:rPr>
        <w:t>聊城郑家）化学</w:t>
      </w:r>
      <w:r>
        <w:rPr>
          <w:rFonts w:hint="eastAsia"/>
          <w:b/>
          <w:bCs/>
          <w:sz w:val="28"/>
          <w:highlight w:val="none"/>
        </w:rPr>
        <w:t>成分要求：</w:t>
      </w:r>
    </w:p>
    <w:tbl>
      <w:tblPr>
        <w:tblStyle w:val="3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58"/>
        <w:gridCol w:w="630"/>
        <w:gridCol w:w="1785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化学成分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含量%</w:t>
            </w:r>
          </w:p>
        </w:tc>
        <w:tc>
          <w:tcPr>
            <w:tcW w:w="63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化学成分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含量%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C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Mo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S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Sn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4"/>
                <w:highlight w:val="none"/>
              </w:rPr>
              <w:t>Mn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V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P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Cr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Pb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08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Ti</w:t>
            </w: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50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Zn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≤0.0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28" w:type="dxa"/>
            <w:noWrap w:val="0"/>
            <w:vAlign w:val="top"/>
          </w:tcPr>
          <w:p>
            <w:pPr>
              <w:rPr>
                <w:rFonts w:hint="eastAsia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四、废钢外观要求：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highlight w:val="none"/>
          <w:lang w:val="en-US" w:eastAsia="zh-CN"/>
        </w:rPr>
      </w:pPr>
      <w:r>
        <w:rPr>
          <w:rFonts w:hint="eastAsia"/>
          <w:sz w:val="28"/>
          <w:lang w:val="en-US" w:eastAsia="zh-CN"/>
        </w:rPr>
        <w:t>1、</w:t>
      </w:r>
      <w:r>
        <w:rPr>
          <w:rFonts w:hint="eastAsia"/>
          <w:sz w:val="28"/>
        </w:rPr>
        <w:t>废钢表面外观应保持清洁，不得带有土、泥沙等杂质，不得带有氧化皮和镀锌层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不得</w:t>
      </w:r>
      <w:r>
        <w:rPr>
          <w:rFonts w:hint="eastAsia"/>
          <w:sz w:val="28"/>
        </w:rPr>
        <w:t>带有水、油漆、废油、切削液</w:t>
      </w:r>
      <w:r>
        <w:rPr>
          <w:rFonts w:hint="eastAsia"/>
          <w:sz w:val="28"/>
          <w:lang w:val="en-US" w:eastAsia="zh-CN"/>
        </w:rPr>
        <w:t>等污染物；表面锈</w:t>
      </w:r>
      <w:r>
        <w:rPr>
          <w:rFonts w:hint="eastAsia"/>
          <w:b w:val="0"/>
          <w:bCs w:val="0"/>
          <w:sz w:val="28"/>
          <w:lang w:val="en-US" w:eastAsia="zh-CN"/>
        </w:rPr>
        <w:t>蚀</w:t>
      </w:r>
      <w:r>
        <w:rPr>
          <w:rFonts w:hint="eastAsia"/>
          <w:b w:val="0"/>
          <w:bCs w:val="0"/>
          <w:sz w:val="28"/>
          <w:highlight w:val="none"/>
          <w:lang w:val="en-US" w:eastAsia="zh-CN"/>
        </w:rPr>
        <w:t>面积</w:t>
      </w:r>
      <w:r>
        <w:rPr>
          <w:rFonts w:hint="eastAsia" w:ascii="宋体" w:hAnsi="宋体" w:eastAsia="宋体" w:cs="宋体"/>
          <w:b w:val="0"/>
          <w:bCs w:val="0"/>
          <w:sz w:val="28"/>
          <w:highlight w:val="none"/>
          <w:lang w:val="en-US" w:eastAsia="zh-CN"/>
        </w:rPr>
        <w:t>≦</w:t>
      </w:r>
      <w:r>
        <w:rPr>
          <w:rFonts w:hint="eastAsia"/>
          <w:b w:val="0"/>
          <w:bCs w:val="0"/>
          <w:sz w:val="28"/>
          <w:highlight w:val="none"/>
          <w:lang w:val="en-US" w:eastAsia="zh-CN"/>
        </w:rPr>
        <w:t>10%，灰土夹杂</w:t>
      </w:r>
      <w:r>
        <w:rPr>
          <w:rFonts w:hint="eastAsia" w:ascii="宋体" w:hAnsi="宋体" w:eastAsia="宋体" w:cs="宋体"/>
          <w:b w:val="0"/>
          <w:bCs w:val="0"/>
          <w:sz w:val="28"/>
          <w:highlight w:val="none"/>
          <w:lang w:val="en-US" w:eastAsia="zh-CN"/>
        </w:rPr>
        <w:t>≦</w:t>
      </w:r>
      <w:r>
        <w:rPr>
          <w:rFonts w:hint="eastAsia"/>
          <w:b w:val="0"/>
          <w:bCs w:val="0"/>
          <w:sz w:val="28"/>
          <w:highlight w:val="none"/>
          <w:lang w:val="en-US" w:eastAsia="zh-CN"/>
        </w:rPr>
        <w:t>1%。</w:t>
      </w:r>
    </w:p>
    <w:p>
      <w:pPr>
        <w:rPr>
          <w:rFonts w:hint="eastAsia"/>
          <w:b w:val="0"/>
          <w:bCs w:val="0"/>
          <w:sz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highlight w:val="none"/>
          <w:lang w:val="en-US" w:eastAsia="zh-CN"/>
        </w:rPr>
        <w:t>2、废钢存放：废钢不能露天存放且地面不能潮湿。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3、</w:t>
      </w:r>
      <w:r>
        <w:rPr>
          <w:rFonts w:hint="eastAsia"/>
          <w:sz w:val="28"/>
        </w:rPr>
        <w:t>同</w:t>
      </w:r>
      <w:r>
        <w:rPr>
          <w:rFonts w:hint="eastAsia"/>
          <w:sz w:val="28"/>
          <w:lang w:val="en-US" w:eastAsia="zh-CN"/>
        </w:rPr>
        <w:t>批次</w:t>
      </w:r>
      <w:r>
        <w:rPr>
          <w:rFonts w:hint="eastAsia"/>
          <w:sz w:val="28"/>
        </w:rPr>
        <w:t>废钢的材质要一样，不能有其他化学成分的废钢。不得夹杂有铸铁件、有色金属件、合金钢等杂质以及危险品(如弹头、密封器等)。一批或一车废钢的成分应均匀一致，以便于配料。</w:t>
      </w:r>
    </w:p>
    <w:p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/>
          <w:b/>
          <w:sz w:val="28"/>
          <w:lang w:val="en-US" w:eastAsia="zh-CN"/>
        </w:rPr>
        <w:t>取样与</w:t>
      </w:r>
      <w:r>
        <w:rPr>
          <w:rFonts w:hint="eastAsia"/>
          <w:b/>
          <w:sz w:val="28"/>
        </w:rPr>
        <w:t>验</w:t>
      </w:r>
      <w:r>
        <w:rPr>
          <w:rFonts w:hint="eastAsia"/>
          <w:b/>
          <w:sz w:val="28"/>
          <w:lang w:val="en-US" w:eastAsia="zh-CN"/>
        </w:rPr>
        <w:t>收</w:t>
      </w:r>
      <w:r>
        <w:rPr>
          <w:rFonts w:hint="eastAsia"/>
          <w:b/>
          <w:sz w:val="28"/>
        </w:rPr>
        <w:t>：</w:t>
      </w:r>
    </w:p>
    <w:p>
      <w:pPr>
        <w:rPr>
          <w:rFonts w:hint="eastAsia"/>
          <w:sz w:val="28"/>
          <w:highlight w:val="none"/>
        </w:rPr>
      </w:pPr>
      <w:r>
        <w:rPr>
          <w:rFonts w:hint="eastAsia"/>
          <w:sz w:val="28"/>
          <w:lang w:val="en-US" w:eastAsia="zh-CN"/>
        </w:rPr>
        <w:t>1、取样：</w:t>
      </w:r>
      <w:r>
        <w:rPr>
          <w:rFonts w:hint="eastAsia"/>
          <w:sz w:val="28"/>
          <w:highlight w:val="none"/>
        </w:rPr>
        <w:t>GB/T 20066-2006《钢和铁 化学成分测定用试样的取样和制样方法》第8项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2、外观检查：</w:t>
      </w:r>
      <w:r>
        <w:rPr>
          <w:rFonts w:hint="eastAsia"/>
          <w:sz w:val="28"/>
        </w:rPr>
        <w:t>按废钢分类标准和废钢</w:t>
      </w:r>
      <w:r>
        <w:rPr>
          <w:rFonts w:hint="eastAsia"/>
          <w:sz w:val="28"/>
          <w:lang w:val="en-US" w:eastAsia="zh-CN"/>
        </w:rPr>
        <w:t>外观</w:t>
      </w:r>
      <w:r>
        <w:rPr>
          <w:rFonts w:hint="eastAsia"/>
          <w:sz w:val="28"/>
        </w:rPr>
        <w:t>要求进行检查，外观检查合格后再取样进行化验。</w:t>
      </w:r>
    </w:p>
    <w:p>
      <w:pPr>
        <w:rPr>
          <w:rFonts w:hint="eastAsia"/>
          <w:color w:val="FF0000"/>
          <w:sz w:val="28"/>
        </w:rPr>
      </w:pPr>
      <w:r>
        <w:rPr>
          <w:rFonts w:hint="eastAsia"/>
          <w:color w:val="auto"/>
          <w:sz w:val="28"/>
          <w:lang w:val="en-US" w:eastAsia="zh-CN"/>
        </w:rPr>
        <w:t>3、检验频次:每批对外观和化学成分进行检验。对于化学成份，当不大于 50 吨时，取样五块(试样必须具有代表性)，送化验室化验。当大于 50吨时，取样十块(试样必须具有代表性)，送化验室化验。</w:t>
      </w:r>
    </w:p>
    <w:p>
      <w:pPr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Cs/>
          <w:sz w:val="28"/>
          <w:lang w:val="en-US" w:eastAsia="zh-CN"/>
        </w:rPr>
        <w:t>4、</w:t>
      </w:r>
      <w:r>
        <w:rPr>
          <w:rFonts w:hint="eastAsia"/>
          <w:b w:val="0"/>
          <w:bCs/>
          <w:sz w:val="28"/>
        </w:rPr>
        <w:t>化学检验项目：C、Si、Mn、S 、P等5种元素，光谱检验为20种元素</w:t>
      </w:r>
      <w:r>
        <w:rPr>
          <w:rFonts w:hint="eastAsia"/>
          <w:b w:val="0"/>
          <w:bCs/>
          <w:sz w:val="28"/>
          <w:lang w:eastAsia="zh-CN"/>
        </w:rPr>
        <w:t>，</w:t>
      </w:r>
      <w:r>
        <w:rPr>
          <w:rFonts w:hint="eastAsia"/>
          <w:b w:val="0"/>
          <w:bCs/>
          <w:sz w:val="28"/>
        </w:rPr>
        <w:t>见附表</w:t>
      </w:r>
      <w:r>
        <w:rPr>
          <w:rFonts w:hint="eastAsia"/>
          <w:b w:val="0"/>
          <w:bCs/>
          <w:sz w:val="28"/>
          <w:lang w:eastAsia="zh-CN"/>
        </w:rPr>
        <w:t>。</w:t>
      </w:r>
    </w:p>
    <w:p>
      <w:pPr>
        <w:rPr>
          <w:rFonts w:hint="eastAsia"/>
          <w:color w:val="FF0000"/>
          <w:sz w:val="28"/>
        </w:rPr>
      </w:pPr>
      <w:r>
        <w:rPr>
          <w:rFonts w:hint="eastAsia"/>
          <w:sz w:val="28"/>
          <w:lang w:val="en-US" w:eastAsia="zh-CN"/>
        </w:rPr>
        <w:t>5、锈蚀或杂质超过标准要求的根据情况降级使用及结算。</w:t>
      </w:r>
    </w:p>
    <w:p>
      <w:pPr>
        <w:rPr>
          <w:rFonts w:hint="default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5.1 一级：规格尺寸在规定范围内；外观合格，没有或表面有轻微浮锈；化验成分全部合格。价格按合同价格执行。</w:t>
      </w:r>
    </w:p>
    <w:p>
      <w:pPr>
        <w:rPr>
          <w:rFonts w:hint="default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5.2二级：厚度6-9mm的普通废钢占比10%；化学成分有1项超标，（其中</w:t>
      </w:r>
      <w:r>
        <w:rPr>
          <w:rFonts w:hint="eastAsia"/>
          <w:color w:val="auto"/>
          <w:sz w:val="28"/>
          <w:szCs w:val="28"/>
          <w:lang w:val="en-US" w:eastAsia="zh-CN"/>
        </w:rPr>
        <w:t>普通废钢 0.2%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Cr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3% 0.04%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Ti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6% ； 低碳废钢0.06%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Cr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09%  0.04%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Ti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6%）；</w:t>
      </w:r>
      <w:r>
        <w:rPr>
          <w:rFonts w:hint="eastAsia"/>
          <w:color w:val="auto"/>
          <w:sz w:val="28"/>
          <w:lang w:val="en-US" w:eastAsia="zh-CN"/>
        </w:rPr>
        <w:t>10-20%废钢表面有陈锈。价格每吨比合同价格降低10元。</w:t>
      </w:r>
    </w:p>
    <w:p>
      <w:pPr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5.3三级：厚度6-9mm的普通废钢占比20%；化学成分有2项超标，（</w:t>
      </w:r>
      <w:r>
        <w:rPr>
          <w:rFonts w:hint="eastAsia"/>
          <w:color w:val="auto"/>
          <w:sz w:val="28"/>
          <w:szCs w:val="28"/>
          <w:lang w:val="en-US" w:eastAsia="zh-CN"/>
        </w:rPr>
        <w:t>其中普通废钢0.3%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Cr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4 %  0.06%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Ti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8%；低碳废钢0.09%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Cr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12%  0.06%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  <w:lang w:val="en-US" w:eastAsia="zh-CN"/>
        </w:rPr>
        <w:t>Ti</w:t>
      </w:r>
      <w:r>
        <w:rPr>
          <w:rFonts w:ascii="Arial" w:hAnsi="Arial" w:cs="Arial"/>
          <w:color w:val="auto"/>
          <w:sz w:val="28"/>
          <w:szCs w:val="28"/>
        </w:rPr>
        <w:t>≦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8%</w:t>
      </w:r>
      <w:r>
        <w:rPr>
          <w:rFonts w:hint="eastAsia"/>
          <w:color w:val="auto"/>
          <w:sz w:val="28"/>
          <w:lang w:val="en-US" w:eastAsia="zh-CN"/>
        </w:rPr>
        <w:t>）</w:t>
      </w:r>
      <w:r>
        <w:rPr>
          <w:rFonts w:hint="eastAsia"/>
          <w:color w:val="auto"/>
          <w:sz w:val="28"/>
          <w:szCs w:val="28"/>
          <w:lang w:val="en-US" w:eastAsia="zh-CN"/>
        </w:rPr>
        <w:t>；</w:t>
      </w:r>
      <w:r>
        <w:rPr>
          <w:rFonts w:hint="eastAsia"/>
          <w:color w:val="auto"/>
          <w:sz w:val="28"/>
          <w:lang w:val="en-US" w:eastAsia="zh-CN"/>
        </w:rPr>
        <w:t>10-20%废钢表面带有锈蚀坑。价格每吨比合同价格降低20元。</w:t>
      </w:r>
    </w:p>
    <w:p>
      <w:p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5.4拒收：厚度6-9mm的普通废钢占比30%；化学成分有3项超标，</w:t>
      </w:r>
      <w:r>
        <w:rPr>
          <w:rFonts w:hint="eastAsia"/>
          <w:color w:val="auto"/>
          <w:sz w:val="28"/>
          <w:szCs w:val="28"/>
          <w:lang w:val="en-US" w:eastAsia="zh-CN"/>
        </w:rPr>
        <w:t>其中普通废钢Cr≥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4 % Ti≥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8%，低碳废钢Cr≥</w:t>
      </w:r>
      <w:r>
        <w:rPr>
          <w:rFonts w:hint="eastAsia"/>
          <w:color w:val="auto"/>
          <w:sz w:val="28"/>
          <w:szCs w:val="28"/>
        </w:rPr>
        <w:t>0.</w:t>
      </w:r>
      <w:r>
        <w:rPr>
          <w:rFonts w:hint="eastAsia"/>
          <w:color w:val="auto"/>
          <w:sz w:val="28"/>
          <w:szCs w:val="28"/>
          <w:lang w:val="en-US" w:eastAsia="zh-CN"/>
        </w:rPr>
        <w:t>12%  Ti≥</w:t>
      </w:r>
      <w:r>
        <w:rPr>
          <w:rFonts w:hint="eastAsia"/>
          <w:color w:val="auto"/>
          <w:sz w:val="28"/>
          <w:szCs w:val="28"/>
        </w:rPr>
        <w:t>0.0</w:t>
      </w:r>
      <w:r>
        <w:rPr>
          <w:rFonts w:hint="eastAsia"/>
          <w:color w:val="auto"/>
          <w:sz w:val="28"/>
          <w:szCs w:val="28"/>
          <w:lang w:val="en-US" w:eastAsia="zh-CN"/>
        </w:rPr>
        <w:t>8%；</w:t>
      </w:r>
      <w:r>
        <w:rPr>
          <w:rFonts w:hint="eastAsia"/>
          <w:color w:val="auto"/>
          <w:sz w:val="28"/>
          <w:lang w:val="en-US" w:eastAsia="zh-CN"/>
        </w:rPr>
        <w:t>20%以上废钢表面带有锈蚀坑。</w:t>
      </w:r>
    </w:p>
    <w:p/>
    <w:sectPr>
      <w:pgSz w:w="11850" w:h="16783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49BF85"/>
    <w:multiLevelType w:val="singleLevel"/>
    <w:tmpl w:val="9349BF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45DF"/>
    <w:rsid w:val="111C4827"/>
    <w:rsid w:val="272356A4"/>
    <w:rsid w:val="2C901B8C"/>
    <w:rsid w:val="2CBB651C"/>
    <w:rsid w:val="33890489"/>
    <w:rsid w:val="34B20082"/>
    <w:rsid w:val="353507B0"/>
    <w:rsid w:val="35F44C3C"/>
    <w:rsid w:val="4C5360D0"/>
    <w:rsid w:val="5B816D35"/>
    <w:rsid w:val="6B113800"/>
    <w:rsid w:val="71694F15"/>
    <w:rsid w:val="76A944D4"/>
    <w:rsid w:val="7BD00796"/>
    <w:rsid w:val="7D6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81"/>
    <w:basedOn w:val="4"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9">
    <w:name w:val="font41"/>
    <w:basedOn w:val="4"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10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2025-11-24T01:46:00Z</dcterms:created>
  <dc:creator>Administrator</dc:creator>
  <cp:lastModifiedBy>Administrator</cp:lastModifiedBy>
  <dcterms:modified xsi:type="dcterms:W3CDTF">2025-11-25T02:18:09Z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